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C0D" w:rsidRDefault="001E6C0D" w:rsidP="001E6C0D">
      <w:pPr>
        <w:pStyle w:val="BodyText1"/>
        <w:jc w:val="center"/>
        <w:rPr>
          <w:rFonts w:ascii="Arial" w:eastAsiaTheme="minorHAnsi" w:hAnsi="Arial" w:cs="Arial"/>
          <w:b/>
          <w:caps/>
          <w:color w:val="005984"/>
          <w:sz w:val="28"/>
          <w:szCs w:val="28"/>
          <w:lang w:val="es-PR"/>
        </w:rPr>
      </w:pPr>
      <w:r w:rsidRPr="001E6C0D">
        <w:rPr>
          <w:rFonts w:ascii="Arial" w:eastAsiaTheme="minorHAnsi" w:hAnsi="Arial" w:cs="Arial"/>
          <w:b/>
          <w:caps/>
          <w:color w:val="005984"/>
          <w:sz w:val="28"/>
          <w:szCs w:val="28"/>
          <w:lang w:val="es-PR"/>
        </w:rPr>
        <w:t xml:space="preserve">ACTUALIZACIONES CACFP Y COVID-19 </w:t>
      </w:r>
    </w:p>
    <w:p w:rsidR="001E6C0D" w:rsidRPr="001E6C0D" w:rsidRDefault="001E6C0D" w:rsidP="001E6C0D">
      <w:pPr>
        <w:pStyle w:val="BodyText1"/>
        <w:jc w:val="center"/>
        <w:rPr>
          <w:rFonts w:ascii="Arial" w:eastAsiaTheme="minorHAnsi" w:hAnsi="Arial" w:cs="Arial"/>
          <w:b/>
          <w:caps/>
          <w:color w:val="005984"/>
          <w:sz w:val="28"/>
          <w:szCs w:val="28"/>
          <w:lang w:val="es-PR"/>
        </w:rPr>
      </w:pPr>
      <w:r w:rsidRPr="001E6C0D">
        <w:rPr>
          <w:rFonts w:ascii="Arial" w:eastAsiaTheme="minorHAnsi" w:hAnsi="Arial" w:cs="Arial"/>
          <w:b/>
          <w:caps/>
          <w:color w:val="005984"/>
          <w:sz w:val="28"/>
          <w:szCs w:val="28"/>
          <w:lang w:val="es-PR"/>
        </w:rPr>
        <w:t>A PARTIR DE MARZO 20, 2020</w:t>
      </w:r>
    </w:p>
    <w:p w:rsidR="001E6C0D" w:rsidRDefault="001E6C0D" w:rsidP="00C3391F">
      <w:pPr>
        <w:pStyle w:val="BodyText1"/>
        <w:rPr>
          <w:rFonts w:ascii="Arial" w:eastAsiaTheme="minorHAnsi" w:hAnsi="Arial" w:cs="Arial"/>
          <w:b/>
          <w:caps/>
          <w:color w:val="005984"/>
          <w:sz w:val="28"/>
          <w:szCs w:val="28"/>
          <w:lang w:val="es-PR"/>
        </w:rPr>
      </w:pPr>
    </w:p>
    <w:p w:rsidR="001E6C0D" w:rsidRPr="0047280F" w:rsidRDefault="001E6C0D" w:rsidP="00C3391F">
      <w:pPr>
        <w:pStyle w:val="BodyText1"/>
        <w:rPr>
          <w:sz w:val="20"/>
          <w:szCs w:val="20"/>
          <w:lang w:val="es-ES"/>
        </w:rPr>
      </w:pPr>
      <w:r w:rsidRPr="0047280F">
        <w:rPr>
          <w:sz w:val="20"/>
          <w:szCs w:val="20"/>
          <w:lang w:val="es-ES"/>
        </w:rPr>
        <w:t>El 20 de marzo de 2020, DPI envió a todos los Patrocinadores de Guarderías Familiares un documento con orientación para preguntas relacionadas con la Pandemia COVID-19. A continuación se presentan extractos del documento que se aplican a los proveedores de cuidado infantil familiar en el CACFP.</w:t>
      </w:r>
    </w:p>
    <w:p w:rsidR="00C3391F" w:rsidRPr="0047280F" w:rsidRDefault="00C3391F" w:rsidP="00C3391F">
      <w:pPr>
        <w:pStyle w:val="BodyText1"/>
        <w:rPr>
          <w:sz w:val="20"/>
          <w:szCs w:val="20"/>
          <w:lang w:val="es-PR"/>
        </w:rPr>
      </w:pPr>
      <w:r w:rsidRPr="0047280F">
        <w:rPr>
          <w:sz w:val="20"/>
          <w:szCs w:val="20"/>
          <w:lang w:val="es-PR"/>
        </w:rPr>
        <w:t> </w:t>
      </w:r>
    </w:p>
    <w:p w:rsidR="001E6C0D" w:rsidRPr="0047280F" w:rsidRDefault="001E6C0D" w:rsidP="001E6C0D">
      <w:pPr>
        <w:pStyle w:val="BodyText1"/>
        <w:numPr>
          <w:ilvl w:val="0"/>
          <w:numId w:val="6"/>
        </w:numPr>
        <w:rPr>
          <w:sz w:val="20"/>
          <w:szCs w:val="20"/>
          <w:lang w:val="es-PR"/>
        </w:rPr>
      </w:pPr>
      <w:r w:rsidRPr="0047280F">
        <w:rPr>
          <w:b/>
          <w:sz w:val="20"/>
          <w:szCs w:val="20"/>
          <w:lang w:val="es-ES"/>
        </w:rPr>
        <w:t>No hay cambios en el procesamiento de reclamos de DPI y el horario de pagos.</w:t>
      </w:r>
      <w:r w:rsidRPr="0047280F">
        <w:rPr>
          <w:sz w:val="20"/>
          <w:szCs w:val="20"/>
          <w:lang w:val="es-ES"/>
        </w:rPr>
        <w:br/>
        <w:t>El pago del reclamo CACFP del 4 de febrero se depositará o se enviarán cheques antes del 27 de marzo.</w:t>
      </w:r>
    </w:p>
    <w:p w:rsidR="001E6C0D" w:rsidRPr="0047280F" w:rsidRDefault="001E6C0D" w:rsidP="001E6C0D">
      <w:pPr>
        <w:pStyle w:val="BodyText1"/>
        <w:rPr>
          <w:sz w:val="20"/>
          <w:szCs w:val="20"/>
          <w:lang w:val="es-PR"/>
        </w:rPr>
      </w:pPr>
    </w:p>
    <w:p w:rsidR="001E6C0D" w:rsidRPr="0047280F" w:rsidRDefault="001E6C0D" w:rsidP="001E6C0D">
      <w:pPr>
        <w:pStyle w:val="BodyText1"/>
        <w:numPr>
          <w:ilvl w:val="0"/>
          <w:numId w:val="6"/>
        </w:numPr>
        <w:rPr>
          <w:sz w:val="20"/>
          <w:szCs w:val="20"/>
          <w:lang w:val="es-PR"/>
        </w:rPr>
      </w:pPr>
      <w:r w:rsidRPr="0047280F">
        <w:rPr>
          <w:b/>
          <w:sz w:val="20"/>
          <w:szCs w:val="20"/>
          <w:lang w:val="es-ES"/>
        </w:rPr>
        <w:t>Reclamar comidas para niños como resultado de las reglas suspendidas de DCF sobre el tamaño del grupo y las horas y el día de operación.</w:t>
      </w:r>
      <w:r w:rsidRPr="0047280F">
        <w:rPr>
          <w:sz w:val="20"/>
          <w:szCs w:val="20"/>
          <w:lang w:val="es-ES"/>
        </w:rPr>
        <w:br/>
        <w:t>Los patrocinadores del FDCH pueden pagar a los proveedores por las comidas que se sirven a los niños bajo cuidado de acuerdo con las reglas suspendidas del DCF. Sin embargo, los proveedores solo pueden recibir un reembolso por dos comidas y una merienda o dos meriendas y una comida por niño por día.</w:t>
      </w:r>
    </w:p>
    <w:p w:rsidR="001E6C0D" w:rsidRPr="0047280F" w:rsidRDefault="001E6C0D" w:rsidP="001E6C0D">
      <w:pPr>
        <w:pStyle w:val="BodyText1"/>
        <w:rPr>
          <w:sz w:val="20"/>
          <w:szCs w:val="20"/>
          <w:lang w:val="es-PR"/>
        </w:rPr>
      </w:pPr>
    </w:p>
    <w:p w:rsidR="001E6C0D" w:rsidRPr="0047280F" w:rsidRDefault="00305E25" w:rsidP="001E6C0D">
      <w:pPr>
        <w:pStyle w:val="BodyText1"/>
        <w:numPr>
          <w:ilvl w:val="0"/>
          <w:numId w:val="6"/>
        </w:numPr>
        <w:rPr>
          <w:sz w:val="20"/>
          <w:szCs w:val="20"/>
          <w:lang w:val="es-PR"/>
        </w:rPr>
      </w:pPr>
      <w:r w:rsidRPr="0047280F">
        <w:rPr>
          <w:b/>
          <w:sz w:val="20"/>
          <w:szCs w:val="20"/>
          <w:lang w:val="es-PR"/>
        </w:rPr>
        <w:t>Falta</w:t>
      </w:r>
      <w:r w:rsidRPr="0047280F">
        <w:rPr>
          <w:b/>
          <w:sz w:val="20"/>
          <w:szCs w:val="20"/>
          <w:lang w:val="es-ES"/>
        </w:rPr>
        <w:t xml:space="preserve"> de alimentos / interrupciones en el suministro de alimentos</w:t>
      </w:r>
      <w:r w:rsidRPr="0047280F">
        <w:rPr>
          <w:sz w:val="20"/>
          <w:szCs w:val="20"/>
          <w:lang w:val="es-ES"/>
        </w:rPr>
        <w:br/>
        <w:t>Si le preocupa poder encontrar alimentos específicos en la tienda, intente hacer cambios en su menú para que las comidas que sirva cumplan con los requisitos del patrón de comidas. Ejemplos:</w:t>
      </w:r>
    </w:p>
    <w:p w:rsidR="00305E25" w:rsidRPr="0047280F" w:rsidRDefault="00305E25" w:rsidP="00305E25">
      <w:pPr>
        <w:pStyle w:val="BodyText1"/>
        <w:rPr>
          <w:sz w:val="20"/>
          <w:szCs w:val="20"/>
          <w:lang w:val="es-PR"/>
        </w:rPr>
      </w:pPr>
    </w:p>
    <w:p w:rsidR="00305E25" w:rsidRPr="0047280F" w:rsidRDefault="00305E25" w:rsidP="00305E25">
      <w:pPr>
        <w:pStyle w:val="BodyText1"/>
        <w:numPr>
          <w:ilvl w:val="0"/>
          <w:numId w:val="7"/>
        </w:numPr>
        <w:rPr>
          <w:sz w:val="20"/>
          <w:szCs w:val="20"/>
          <w:lang w:val="es-PR"/>
        </w:rPr>
      </w:pPr>
      <w:r w:rsidRPr="0047280F">
        <w:rPr>
          <w:b/>
          <w:sz w:val="20"/>
          <w:szCs w:val="20"/>
          <w:lang w:val="es-PR"/>
        </w:rPr>
        <w:t>Leche:</w:t>
      </w:r>
      <w:r w:rsidR="00AF51D1" w:rsidRPr="0047280F">
        <w:rPr>
          <w:sz w:val="20"/>
          <w:szCs w:val="20"/>
          <w:lang w:val="es-PR"/>
        </w:rPr>
        <w:t xml:space="preserve"> l</w:t>
      </w:r>
      <w:r w:rsidRPr="0047280F">
        <w:rPr>
          <w:sz w:val="20"/>
          <w:szCs w:val="20"/>
          <w:lang w:val="es-PR"/>
        </w:rPr>
        <w:t>os patrocinadores pueden permitir el reembolso de las comidas cuando los proveedores no pueden encontrar leche que cumpla con los requisitos del programa para los grupos de edad de los niños inscritos O NO pueden encontrar leche para comprar en la tienda. En estas situaciones, los proveedores deben registrar en sus menús, para cada comida afectada, el tipo de leche servida o que no se sirvió leche debido a la falta de disponibilidad para la compra. Los proveedores aún deben intentar comprar leche durante este período, ya que la leche puede o no estar disponible en las tiendas en diferentes momentos. Las meriendas aún deben servir dos componentes diferentes. Si no hay leche disponible, deben servir otros dos componentes.</w:t>
      </w:r>
    </w:p>
    <w:p w:rsidR="00305E25" w:rsidRPr="0047280F" w:rsidRDefault="00305E25" w:rsidP="00305E25">
      <w:pPr>
        <w:pStyle w:val="BodyText1"/>
        <w:ind w:left="1440"/>
        <w:rPr>
          <w:sz w:val="20"/>
          <w:szCs w:val="20"/>
          <w:lang w:val="es-PR"/>
        </w:rPr>
      </w:pPr>
    </w:p>
    <w:p w:rsidR="00305E25" w:rsidRPr="0047280F" w:rsidRDefault="00305E25" w:rsidP="00305E25">
      <w:pPr>
        <w:pStyle w:val="BodyText1"/>
        <w:ind w:left="1440"/>
        <w:rPr>
          <w:sz w:val="20"/>
          <w:szCs w:val="20"/>
          <w:lang w:val="es-PR"/>
        </w:rPr>
      </w:pPr>
      <w:r w:rsidRPr="0047280F">
        <w:rPr>
          <w:b/>
          <w:color w:val="E36C0A" w:themeColor="accent6" w:themeShade="BF"/>
          <w:sz w:val="20"/>
          <w:szCs w:val="20"/>
          <w:lang w:val="es-PR"/>
        </w:rPr>
        <w:t>Proveedores de papel:</w:t>
      </w:r>
      <w:r w:rsidRPr="0047280F">
        <w:rPr>
          <w:color w:val="E36C0A" w:themeColor="accent6" w:themeShade="BF"/>
          <w:sz w:val="20"/>
          <w:szCs w:val="20"/>
          <w:lang w:val="es-PR"/>
        </w:rPr>
        <w:t xml:space="preserve"> </w:t>
      </w:r>
      <w:r w:rsidRPr="0047280F">
        <w:rPr>
          <w:sz w:val="20"/>
          <w:szCs w:val="20"/>
          <w:lang w:val="es-PR"/>
        </w:rPr>
        <w:t>por favor anote todo esto directamente en sus menús.</w:t>
      </w:r>
    </w:p>
    <w:p w:rsidR="00305E25" w:rsidRPr="0047280F" w:rsidRDefault="00305E25" w:rsidP="00305E25">
      <w:pPr>
        <w:pStyle w:val="BodyText1"/>
        <w:ind w:left="1440"/>
        <w:rPr>
          <w:sz w:val="20"/>
          <w:szCs w:val="20"/>
          <w:lang w:val="es-PR"/>
        </w:rPr>
      </w:pPr>
    </w:p>
    <w:p w:rsidR="00305E25" w:rsidRPr="0047280F" w:rsidRDefault="00305E25" w:rsidP="00305E25">
      <w:pPr>
        <w:pStyle w:val="BodyText1"/>
        <w:ind w:left="1440"/>
        <w:rPr>
          <w:sz w:val="20"/>
          <w:szCs w:val="20"/>
          <w:lang w:val="es-ES"/>
        </w:rPr>
      </w:pPr>
      <w:r w:rsidRPr="0047280F">
        <w:rPr>
          <w:b/>
          <w:color w:val="E36C0A" w:themeColor="accent6" w:themeShade="BF"/>
          <w:sz w:val="20"/>
          <w:szCs w:val="20"/>
          <w:lang w:val="es-ES"/>
        </w:rPr>
        <w:t>Proveedores en línea:</w:t>
      </w:r>
      <w:r w:rsidRPr="0047280F">
        <w:rPr>
          <w:color w:val="E36C0A" w:themeColor="accent6" w:themeShade="BF"/>
          <w:sz w:val="20"/>
          <w:szCs w:val="20"/>
          <w:lang w:val="es-ES"/>
        </w:rPr>
        <w:t xml:space="preserve"> </w:t>
      </w:r>
      <w:r w:rsidRPr="0047280F">
        <w:rPr>
          <w:sz w:val="20"/>
          <w:szCs w:val="20"/>
          <w:lang w:val="es-ES"/>
        </w:rPr>
        <w:t>la tabla de alimentos se ha actualizado para acomodar el registro de esto: en la sección de leche, ahora verá 3 opciones para elegir:</w:t>
      </w:r>
    </w:p>
    <w:p w:rsidR="00305E25" w:rsidRPr="0047280F" w:rsidRDefault="00305E25" w:rsidP="00305E25">
      <w:pPr>
        <w:pStyle w:val="BodyText1"/>
        <w:ind w:left="1440"/>
        <w:rPr>
          <w:sz w:val="20"/>
          <w:szCs w:val="20"/>
          <w:lang w:val="es-PR"/>
        </w:rPr>
      </w:pPr>
    </w:p>
    <w:p w:rsidR="00305E25" w:rsidRPr="0047280F" w:rsidRDefault="00305E25" w:rsidP="00305E25">
      <w:pPr>
        <w:pStyle w:val="BodyText1"/>
        <w:numPr>
          <w:ilvl w:val="0"/>
          <w:numId w:val="9"/>
        </w:numPr>
        <w:rPr>
          <w:sz w:val="20"/>
          <w:szCs w:val="20"/>
          <w:lang w:val="es-PR"/>
        </w:rPr>
      </w:pPr>
      <w:r w:rsidRPr="0047280F">
        <w:rPr>
          <w:sz w:val="20"/>
          <w:szCs w:val="20"/>
          <w:lang w:val="es-ES"/>
        </w:rPr>
        <w:t>"Leche": esta opción aún está disponible; al elegirla, indica que sirvió las leches correctas para cada grupo de edad</w:t>
      </w:r>
    </w:p>
    <w:p w:rsidR="00305E25" w:rsidRPr="0047280F" w:rsidRDefault="00305E25" w:rsidP="00305E25">
      <w:pPr>
        <w:pStyle w:val="BodyText1"/>
        <w:numPr>
          <w:ilvl w:val="0"/>
          <w:numId w:val="9"/>
        </w:numPr>
        <w:rPr>
          <w:sz w:val="20"/>
          <w:szCs w:val="20"/>
          <w:lang w:val="es-PR"/>
        </w:rPr>
      </w:pPr>
      <w:r w:rsidRPr="0047280F">
        <w:rPr>
          <w:sz w:val="20"/>
          <w:szCs w:val="20"/>
          <w:lang w:val="es-ES"/>
        </w:rPr>
        <w:lastRenderedPageBreak/>
        <w:t>“Otro”: seleccione esta opción si sirvió leche pero no pudo comprar las leches correctas para cada grupo de edad debido a la falta de disponibilidad de leche. También debe mantener un registro escrito de qué leche se sirvió para que el personal de 4-C CACFP la revise en una fecha posterior.</w:t>
      </w:r>
    </w:p>
    <w:p w:rsidR="00305E25" w:rsidRPr="0047280F" w:rsidRDefault="00AF51D1" w:rsidP="00305E25">
      <w:pPr>
        <w:pStyle w:val="BodyText1"/>
        <w:numPr>
          <w:ilvl w:val="0"/>
          <w:numId w:val="9"/>
        </w:numPr>
        <w:rPr>
          <w:sz w:val="20"/>
          <w:szCs w:val="20"/>
          <w:lang w:val="es-PR"/>
        </w:rPr>
      </w:pPr>
      <w:r w:rsidRPr="0047280F">
        <w:rPr>
          <w:sz w:val="20"/>
          <w:szCs w:val="20"/>
          <w:lang w:val="es-ES"/>
        </w:rPr>
        <w:t>“No hay leche disponible para comprar”: seleccione esta opción si no pudo servir leche debido a la falta de disponibilidad en la tienda para comprar.</w:t>
      </w:r>
    </w:p>
    <w:p w:rsidR="00AF51D1" w:rsidRPr="0047280F" w:rsidRDefault="00AF51D1" w:rsidP="00AF51D1">
      <w:pPr>
        <w:pStyle w:val="BodyText1"/>
        <w:rPr>
          <w:sz w:val="20"/>
          <w:szCs w:val="20"/>
          <w:lang w:val="es-PR"/>
        </w:rPr>
      </w:pPr>
    </w:p>
    <w:p w:rsidR="00AF51D1" w:rsidRPr="0047280F" w:rsidRDefault="00AF51D1" w:rsidP="00AF51D1">
      <w:pPr>
        <w:pStyle w:val="BodyText1"/>
        <w:numPr>
          <w:ilvl w:val="0"/>
          <w:numId w:val="7"/>
        </w:numPr>
        <w:rPr>
          <w:sz w:val="20"/>
          <w:szCs w:val="20"/>
          <w:lang w:val="es-PR"/>
        </w:rPr>
      </w:pPr>
      <w:r w:rsidRPr="0047280F">
        <w:rPr>
          <w:b/>
          <w:sz w:val="20"/>
          <w:szCs w:val="20"/>
          <w:lang w:val="es-PR"/>
        </w:rPr>
        <w:t>Fórmula infantil:</w:t>
      </w:r>
      <w:r w:rsidRPr="0047280F">
        <w:rPr>
          <w:sz w:val="20"/>
          <w:szCs w:val="20"/>
          <w:lang w:val="es-PR"/>
        </w:rPr>
        <w:t xml:space="preserve"> si los proveedores no pueden encontrar la marca de fórmula infantil que normalmente compran, aún deben comprar al menos un tipo de fórmula infantil para proporcionar comidas a los infantes inscritos, incluso si las fórmulas disponibles en la tienda son más caras. Los proveedores también pueden intentar ordenar la fórmula que normalmente compran en línea, directamente del fabricante.</w:t>
      </w:r>
    </w:p>
    <w:p w:rsidR="00AF51D1" w:rsidRPr="0047280F" w:rsidRDefault="00AF51D1" w:rsidP="00AF51D1">
      <w:pPr>
        <w:pStyle w:val="BodyText1"/>
        <w:rPr>
          <w:sz w:val="20"/>
          <w:szCs w:val="20"/>
          <w:lang w:val="es-PR"/>
        </w:rPr>
      </w:pPr>
    </w:p>
    <w:p w:rsidR="00AF51D1" w:rsidRPr="0047280F" w:rsidRDefault="00AF51D1" w:rsidP="00AF51D1">
      <w:pPr>
        <w:pStyle w:val="BodyText1"/>
        <w:numPr>
          <w:ilvl w:val="0"/>
          <w:numId w:val="7"/>
        </w:numPr>
        <w:rPr>
          <w:sz w:val="20"/>
          <w:szCs w:val="20"/>
          <w:lang w:val="es-PR"/>
        </w:rPr>
      </w:pPr>
      <w:r w:rsidRPr="0047280F">
        <w:rPr>
          <w:b/>
          <w:sz w:val="20"/>
          <w:szCs w:val="20"/>
          <w:lang w:val="es-PR"/>
        </w:rPr>
        <w:t>Carne / alternativos de la carne y frutas / verduras:</w:t>
      </w:r>
      <w:r w:rsidRPr="0047280F">
        <w:rPr>
          <w:sz w:val="20"/>
          <w:szCs w:val="20"/>
          <w:lang w:val="es-PR"/>
        </w:rPr>
        <w:t xml:space="preserve"> para otros alimentos como carnes, huevos y frutas / verduras frescas, el patrón de comidas CACFP tiene otras opciones que se pueden servir en lugar de estos artículos, como mantequilla de maní y nueces, legumbres, en lata frijoles (negro, pinto, etc.), yogur, queso, pescado / atún enlatado, y frutas y vegetales enlatados o congelados.</w:t>
      </w:r>
    </w:p>
    <w:p w:rsidR="00305E25" w:rsidRPr="0047280F" w:rsidRDefault="00305E25" w:rsidP="00305E25">
      <w:pPr>
        <w:pStyle w:val="BodyText1"/>
        <w:ind w:left="1440"/>
        <w:rPr>
          <w:sz w:val="20"/>
          <w:szCs w:val="20"/>
          <w:lang w:val="es-PR"/>
        </w:rPr>
      </w:pPr>
    </w:p>
    <w:p w:rsidR="00AF51D1" w:rsidRPr="0047280F" w:rsidRDefault="00AF51D1" w:rsidP="00AF51D1">
      <w:pPr>
        <w:pStyle w:val="BodyText1"/>
        <w:numPr>
          <w:ilvl w:val="0"/>
          <w:numId w:val="7"/>
        </w:numPr>
        <w:rPr>
          <w:sz w:val="20"/>
          <w:szCs w:val="20"/>
          <w:lang w:val="es-PR"/>
        </w:rPr>
      </w:pPr>
      <w:r w:rsidRPr="0047280F">
        <w:rPr>
          <w:b/>
          <w:sz w:val="20"/>
          <w:szCs w:val="20"/>
          <w:lang w:val="es-ES"/>
        </w:rPr>
        <w:t>Pan:</w:t>
      </w:r>
      <w:r w:rsidRPr="0047280F">
        <w:rPr>
          <w:sz w:val="20"/>
          <w:szCs w:val="20"/>
          <w:lang w:val="es-ES"/>
        </w:rPr>
        <w:t xml:space="preserve"> a pesar de que ha habido una </w:t>
      </w:r>
      <w:r w:rsidR="00117CC3" w:rsidRPr="0047280F">
        <w:rPr>
          <w:sz w:val="20"/>
          <w:szCs w:val="20"/>
          <w:lang w:val="es-ES"/>
        </w:rPr>
        <w:t>falta</w:t>
      </w:r>
      <w:r w:rsidRPr="0047280F">
        <w:rPr>
          <w:sz w:val="20"/>
          <w:szCs w:val="20"/>
          <w:lang w:val="es-ES"/>
        </w:rPr>
        <w:t xml:space="preserve"> de pan en las </w:t>
      </w:r>
      <w:r w:rsidR="00117CC3" w:rsidRPr="0047280F">
        <w:rPr>
          <w:sz w:val="20"/>
          <w:szCs w:val="20"/>
          <w:lang w:val="es-ES"/>
        </w:rPr>
        <w:t xml:space="preserve">tiendas, específicamente </w:t>
      </w:r>
      <w:r w:rsidRPr="0047280F">
        <w:rPr>
          <w:sz w:val="20"/>
          <w:szCs w:val="20"/>
          <w:lang w:val="es-ES"/>
        </w:rPr>
        <w:t>pan</w:t>
      </w:r>
      <w:r w:rsidR="00117CC3" w:rsidRPr="0047280F">
        <w:rPr>
          <w:sz w:val="20"/>
          <w:szCs w:val="20"/>
          <w:lang w:val="es-ES"/>
        </w:rPr>
        <w:t xml:space="preserve"> de grano </w:t>
      </w:r>
      <w:r w:rsidR="00741BFE" w:rsidRPr="0047280F">
        <w:rPr>
          <w:sz w:val="20"/>
          <w:szCs w:val="20"/>
          <w:lang w:val="es-ES"/>
        </w:rPr>
        <w:t>integral</w:t>
      </w:r>
      <w:r w:rsidRPr="0047280F">
        <w:rPr>
          <w:sz w:val="20"/>
          <w:szCs w:val="20"/>
          <w:lang w:val="es-ES"/>
        </w:rPr>
        <w:t xml:space="preserve">, los proveedores aún deben servir al menos un artículo de </w:t>
      </w:r>
      <w:r w:rsidR="00117CC3" w:rsidRPr="0047280F">
        <w:rPr>
          <w:sz w:val="20"/>
          <w:szCs w:val="20"/>
          <w:lang w:val="es-ES"/>
        </w:rPr>
        <w:t>grano integral</w:t>
      </w:r>
      <w:r w:rsidRPr="0047280F">
        <w:rPr>
          <w:sz w:val="20"/>
          <w:szCs w:val="20"/>
          <w:lang w:val="es-ES"/>
        </w:rPr>
        <w:t xml:space="preserve"> por</w:t>
      </w:r>
      <w:r w:rsidR="00117CC3" w:rsidRPr="0047280F">
        <w:rPr>
          <w:sz w:val="20"/>
          <w:szCs w:val="20"/>
          <w:lang w:val="es-ES"/>
        </w:rPr>
        <w:t xml:space="preserve"> </w:t>
      </w:r>
      <w:r w:rsidRPr="0047280F">
        <w:rPr>
          <w:sz w:val="20"/>
          <w:szCs w:val="20"/>
          <w:lang w:val="es-ES"/>
        </w:rPr>
        <w:t xml:space="preserve">día. Hay muchos otros artículos de </w:t>
      </w:r>
      <w:r w:rsidR="00117CC3" w:rsidRPr="0047280F">
        <w:rPr>
          <w:sz w:val="20"/>
          <w:szCs w:val="20"/>
          <w:lang w:val="es-ES"/>
        </w:rPr>
        <w:t>grano integral</w:t>
      </w:r>
      <w:r w:rsidRPr="0047280F">
        <w:rPr>
          <w:sz w:val="20"/>
          <w:szCs w:val="20"/>
          <w:lang w:val="es-ES"/>
        </w:rPr>
        <w:t xml:space="preserve"> además del pan que todavía están disponibles (por ejemplo, t</w:t>
      </w:r>
      <w:r w:rsidR="00117CC3" w:rsidRPr="0047280F">
        <w:rPr>
          <w:sz w:val="20"/>
          <w:szCs w:val="20"/>
          <w:lang w:val="es-ES"/>
        </w:rPr>
        <w:t>ortillas, galletas saladas (</w:t>
      </w:r>
      <w:proofErr w:type="spellStart"/>
      <w:r w:rsidR="00117CC3" w:rsidRPr="0047280F">
        <w:rPr>
          <w:sz w:val="20"/>
          <w:szCs w:val="20"/>
          <w:lang w:val="es-ES"/>
        </w:rPr>
        <w:t>Wheat</w:t>
      </w:r>
      <w:proofErr w:type="spellEnd"/>
      <w:r w:rsidRPr="0047280F">
        <w:rPr>
          <w:sz w:val="20"/>
          <w:szCs w:val="20"/>
          <w:lang w:val="es-ES"/>
        </w:rPr>
        <w:t xml:space="preserve"> </w:t>
      </w:r>
      <w:proofErr w:type="spellStart"/>
      <w:r w:rsidRPr="0047280F">
        <w:rPr>
          <w:sz w:val="20"/>
          <w:szCs w:val="20"/>
          <w:lang w:val="es-ES"/>
        </w:rPr>
        <w:t>Thins</w:t>
      </w:r>
      <w:proofErr w:type="spellEnd"/>
      <w:r w:rsidRPr="0047280F">
        <w:rPr>
          <w:sz w:val="20"/>
          <w:szCs w:val="20"/>
          <w:lang w:val="es-ES"/>
        </w:rPr>
        <w:t xml:space="preserve">, </w:t>
      </w:r>
      <w:proofErr w:type="spellStart"/>
      <w:r w:rsidRPr="0047280F">
        <w:rPr>
          <w:sz w:val="20"/>
          <w:szCs w:val="20"/>
          <w:lang w:val="es-ES"/>
        </w:rPr>
        <w:t>Triscuits</w:t>
      </w:r>
      <w:proofErr w:type="spellEnd"/>
      <w:r w:rsidRPr="0047280F">
        <w:rPr>
          <w:sz w:val="20"/>
          <w:szCs w:val="20"/>
          <w:lang w:val="es-ES"/>
        </w:rPr>
        <w:t xml:space="preserve">, </w:t>
      </w:r>
      <w:proofErr w:type="spellStart"/>
      <w:r w:rsidRPr="0047280F">
        <w:rPr>
          <w:sz w:val="20"/>
          <w:szCs w:val="20"/>
          <w:lang w:val="es-ES"/>
        </w:rPr>
        <w:t>Goldfish</w:t>
      </w:r>
      <w:proofErr w:type="spellEnd"/>
      <w:r w:rsidRPr="0047280F">
        <w:rPr>
          <w:sz w:val="20"/>
          <w:szCs w:val="20"/>
          <w:lang w:val="es-ES"/>
        </w:rPr>
        <w:t xml:space="preserve">, etc.), tortas de arroz, muffins ingleses, </w:t>
      </w:r>
      <w:proofErr w:type="spellStart"/>
      <w:r w:rsidRPr="0047280F">
        <w:rPr>
          <w:sz w:val="20"/>
          <w:szCs w:val="20"/>
          <w:lang w:val="es-ES"/>
        </w:rPr>
        <w:t>bagels</w:t>
      </w:r>
      <w:proofErr w:type="spellEnd"/>
      <w:r w:rsidRPr="0047280F">
        <w:rPr>
          <w:sz w:val="20"/>
          <w:szCs w:val="20"/>
          <w:lang w:val="es-ES"/>
        </w:rPr>
        <w:t xml:space="preserve">, cereales, avena, </w:t>
      </w:r>
      <w:r w:rsidR="00117CC3" w:rsidRPr="0047280F">
        <w:rPr>
          <w:sz w:val="20"/>
          <w:szCs w:val="20"/>
          <w:lang w:val="es-ES"/>
        </w:rPr>
        <w:t>quínoa</w:t>
      </w:r>
      <w:r w:rsidRPr="0047280F">
        <w:rPr>
          <w:sz w:val="20"/>
          <w:szCs w:val="20"/>
          <w:lang w:val="es-ES"/>
        </w:rPr>
        <w:t xml:space="preserve">, pasta, etc. También puede hacer artículos caseros de </w:t>
      </w:r>
      <w:r w:rsidR="00117CC3" w:rsidRPr="0047280F">
        <w:rPr>
          <w:sz w:val="20"/>
          <w:szCs w:val="20"/>
          <w:lang w:val="es-ES"/>
        </w:rPr>
        <w:t>grano integral como pan o muffin</w:t>
      </w:r>
      <w:r w:rsidRPr="0047280F">
        <w:rPr>
          <w:sz w:val="20"/>
          <w:szCs w:val="20"/>
          <w:lang w:val="es-ES"/>
        </w:rPr>
        <w:t xml:space="preserve">s. Hay recetas estandarizadas en el sitio web de Child </w:t>
      </w:r>
      <w:proofErr w:type="spellStart"/>
      <w:r w:rsidRPr="0047280F">
        <w:rPr>
          <w:sz w:val="20"/>
          <w:szCs w:val="20"/>
          <w:lang w:val="es-ES"/>
        </w:rPr>
        <w:t>Nutrition</w:t>
      </w:r>
      <w:proofErr w:type="spellEnd"/>
      <w:r w:rsidRPr="0047280F">
        <w:rPr>
          <w:sz w:val="20"/>
          <w:szCs w:val="20"/>
          <w:lang w:val="es-ES"/>
        </w:rPr>
        <w:t xml:space="preserve"> </w:t>
      </w:r>
      <w:proofErr w:type="spellStart"/>
      <w:r w:rsidRPr="0047280F">
        <w:rPr>
          <w:sz w:val="20"/>
          <w:szCs w:val="20"/>
          <w:lang w:val="es-ES"/>
        </w:rPr>
        <w:t>Recipe</w:t>
      </w:r>
      <w:proofErr w:type="spellEnd"/>
      <w:r w:rsidRPr="0047280F">
        <w:rPr>
          <w:sz w:val="20"/>
          <w:szCs w:val="20"/>
          <w:lang w:val="es-ES"/>
        </w:rPr>
        <w:t xml:space="preserve"> Box: https://theicn.org/cnrb/ Haga clic en "Buscar recetas" y escriba "muffins". Eso traerá algunas recetas de </w:t>
      </w:r>
      <w:r w:rsidR="00117CC3" w:rsidRPr="0047280F">
        <w:rPr>
          <w:sz w:val="20"/>
          <w:szCs w:val="20"/>
          <w:lang w:val="es-ES"/>
        </w:rPr>
        <w:t>grano</w:t>
      </w:r>
      <w:r w:rsidRPr="0047280F">
        <w:rPr>
          <w:sz w:val="20"/>
          <w:szCs w:val="20"/>
          <w:lang w:val="es-ES"/>
        </w:rPr>
        <w:t xml:space="preserve"> para el CACFP, incluida una para Muffins </w:t>
      </w:r>
      <w:r w:rsidR="00117CC3" w:rsidRPr="0047280F">
        <w:rPr>
          <w:sz w:val="20"/>
          <w:szCs w:val="20"/>
          <w:lang w:val="es-ES"/>
        </w:rPr>
        <w:t>de Desayuno (</w:t>
      </w:r>
      <w:proofErr w:type="spellStart"/>
      <w:r w:rsidR="00117CC3" w:rsidRPr="0047280F">
        <w:rPr>
          <w:sz w:val="20"/>
          <w:szCs w:val="20"/>
          <w:lang w:val="es-ES"/>
        </w:rPr>
        <w:t>Breakfast</w:t>
      </w:r>
      <w:proofErr w:type="spellEnd"/>
      <w:r w:rsidR="00117CC3" w:rsidRPr="0047280F">
        <w:rPr>
          <w:sz w:val="20"/>
          <w:szCs w:val="20"/>
          <w:lang w:val="es-ES"/>
        </w:rPr>
        <w:t xml:space="preserve"> Muffins) </w:t>
      </w:r>
      <w:r w:rsidRPr="0047280F">
        <w:rPr>
          <w:sz w:val="20"/>
          <w:szCs w:val="20"/>
          <w:lang w:val="es-ES"/>
        </w:rPr>
        <w:t xml:space="preserve">y un </w:t>
      </w:r>
      <w:r w:rsidR="00117CC3" w:rsidRPr="0047280F">
        <w:rPr>
          <w:sz w:val="20"/>
          <w:szCs w:val="20"/>
          <w:lang w:val="es-ES"/>
        </w:rPr>
        <w:t>panecillo de grano integral (</w:t>
      </w:r>
      <w:proofErr w:type="spellStart"/>
      <w:r w:rsidRPr="0047280F">
        <w:rPr>
          <w:sz w:val="20"/>
          <w:szCs w:val="20"/>
          <w:lang w:val="es-ES"/>
        </w:rPr>
        <w:t>Dinner</w:t>
      </w:r>
      <w:proofErr w:type="spellEnd"/>
      <w:r w:rsidRPr="0047280F">
        <w:rPr>
          <w:sz w:val="20"/>
          <w:szCs w:val="20"/>
          <w:lang w:val="es-ES"/>
        </w:rPr>
        <w:t xml:space="preserve"> Roll</w:t>
      </w:r>
      <w:r w:rsidR="00117CC3" w:rsidRPr="0047280F">
        <w:rPr>
          <w:sz w:val="20"/>
          <w:szCs w:val="20"/>
          <w:lang w:val="es-ES"/>
        </w:rPr>
        <w:t>)</w:t>
      </w:r>
      <w:r w:rsidRPr="0047280F">
        <w:rPr>
          <w:sz w:val="20"/>
          <w:szCs w:val="20"/>
          <w:lang w:val="es-ES"/>
        </w:rPr>
        <w:t>.</w:t>
      </w:r>
    </w:p>
    <w:p w:rsidR="001E6C0D" w:rsidRPr="0047280F" w:rsidRDefault="001E6C0D" w:rsidP="00C3391F">
      <w:pPr>
        <w:pStyle w:val="BodyText1"/>
        <w:rPr>
          <w:sz w:val="20"/>
          <w:szCs w:val="20"/>
          <w:lang w:val="es-PR"/>
        </w:rPr>
      </w:pPr>
    </w:p>
    <w:p w:rsidR="00117CC3" w:rsidRPr="0047280F" w:rsidRDefault="00117CC3" w:rsidP="00117CC3">
      <w:pPr>
        <w:pStyle w:val="BodyText1"/>
        <w:numPr>
          <w:ilvl w:val="0"/>
          <w:numId w:val="10"/>
        </w:numPr>
        <w:rPr>
          <w:sz w:val="20"/>
          <w:szCs w:val="20"/>
          <w:lang w:val="es-PR"/>
        </w:rPr>
      </w:pPr>
      <w:r w:rsidRPr="0047280F">
        <w:rPr>
          <w:b/>
          <w:sz w:val="20"/>
          <w:szCs w:val="20"/>
          <w:lang w:val="es-ES"/>
        </w:rPr>
        <w:t>Las guarderías familiares no pueden recibir comidas entregadas por las escuelas que operan programas de entrega de comidas.</w:t>
      </w:r>
      <w:r w:rsidRPr="0047280F">
        <w:rPr>
          <w:sz w:val="20"/>
          <w:szCs w:val="20"/>
          <w:lang w:val="es-ES"/>
        </w:rPr>
        <w:br/>
        <w:t>Si los proveedores cierran sus guarderías debido a COVID-19, entonces los padres de los niños que normalm</w:t>
      </w:r>
      <w:r w:rsidR="005F30DB" w:rsidRPr="0047280F">
        <w:rPr>
          <w:sz w:val="20"/>
          <w:szCs w:val="20"/>
          <w:lang w:val="es-ES"/>
        </w:rPr>
        <w:t>ente asisten</w:t>
      </w:r>
      <w:r w:rsidRPr="0047280F">
        <w:rPr>
          <w:sz w:val="20"/>
          <w:szCs w:val="20"/>
          <w:lang w:val="es-ES"/>
        </w:rPr>
        <w:t xml:space="preserve"> a su guardería puede</w:t>
      </w:r>
      <w:r w:rsidR="005F30DB" w:rsidRPr="0047280F">
        <w:rPr>
          <w:sz w:val="20"/>
          <w:szCs w:val="20"/>
          <w:lang w:val="es-ES"/>
        </w:rPr>
        <w:t>n</w:t>
      </w:r>
      <w:r w:rsidRPr="0047280F">
        <w:rPr>
          <w:sz w:val="20"/>
          <w:szCs w:val="20"/>
          <w:lang w:val="es-ES"/>
        </w:rPr>
        <w:t xml:space="preserve"> dar su consentimiento para recibir comidas a través de una comida escolar</w:t>
      </w:r>
      <w:r w:rsidR="005F30DB" w:rsidRPr="0047280F">
        <w:rPr>
          <w:sz w:val="20"/>
          <w:szCs w:val="20"/>
          <w:lang w:val="es-ES"/>
        </w:rPr>
        <w:t xml:space="preserve"> </w:t>
      </w:r>
      <w:r w:rsidRPr="0047280F">
        <w:rPr>
          <w:sz w:val="20"/>
          <w:szCs w:val="20"/>
          <w:lang w:val="es-ES"/>
        </w:rPr>
        <w:t>programa de entrega</w:t>
      </w:r>
      <w:r w:rsidR="005F30DB" w:rsidRPr="0047280F">
        <w:rPr>
          <w:sz w:val="20"/>
          <w:szCs w:val="20"/>
          <w:lang w:val="es-ES"/>
        </w:rPr>
        <w:t>.</w:t>
      </w:r>
      <w:r w:rsidRPr="0047280F">
        <w:rPr>
          <w:sz w:val="20"/>
          <w:szCs w:val="20"/>
          <w:lang w:val="es-ES"/>
        </w:rPr>
        <w:t xml:space="preserve"> Sin embargo, las guarderías familiares no pueden inscribirse para recibir la entrega de</w:t>
      </w:r>
      <w:r w:rsidRPr="0047280F">
        <w:rPr>
          <w:sz w:val="20"/>
          <w:szCs w:val="20"/>
          <w:lang w:val="es-ES"/>
        </w:rPr>
        <w:br/>
        <w:t>comidas para todos los niños inscritos en su guardería. Deben continuar sirviendo comidas</w:t>
      </w:r>
      <w:r w:rsidR="005F30DB" w:rsidRPr="0047280F">
        <w:rPr>
          <w:sz w:val="20"/>
          <w:szCs w:val="20"/>
          <w:lang w:val="es-ES"/>
        </w:rPr>
        <w:t xml:space="preserve"> </w:t>
      </w:r>
      <w:r w:rsidRPr="0047280F">
        <w:rPr>
          <w:sz w:val="20"/>
          <w:szCs w:val="20"/>
          <w:lang w:val="es-ES"/>
        </w:rPr>
        <w:t>a través del CACFP. Si los propios hijos del proveedor asisten a una escuela que proporciona comidas, el proveedor puede dar su consentimiento para recibir comidas entregadas solo para los niños que viven en su hogar.</w:t>
      </w:r>
    </w:p>
    <w:p w:rsidR="00047F3C" w:rsidRPr="0047280F" w:rsidRDefault="00047F3C" w:rsidP="00047F3C">
      <w:pPr>
        <w:pStyle w:val="BodyText1"/>
        <w:rPr>
          <w:sz w:val="20"/>
          <w:szCs w:val="20"/>
          <w:lang w:val="es-PR"/>
        </w:rPr>
      </w:pPr>
    </w:p>
    <w:p w:rsidR="00047F3C" w:rsidRPr="0047280F" w:rsidRDefault="00047F3C" w:rsidP="00047F3C">
      <w:pPr>
        <w:pStyle w:val="BodyText1"/>
        <w:rPr>
          <w:sz w:val="20"/>
          <w:szCs w:val="20"/>
          <w:lang w:val="es-PR"/>
        </w:rPr>
      </w:pPr>
    </w:p>
    <w:p w:rsidR="00047F3C" w:rsidRPr="0047280F" w:rsidRDefault="00047F3C" w:rsidP="00047F3C">
      <w:pPr>
        <w:pStyle w:val="BodyText1"/>
        <w:numPr>
          <w:ilvl w:val="0"/>
          <w:numId w:val="10"/>
        </w:numPr>
        <w:rPr>
          <w:sz w:val="20"/>
          <w:szCs w:val="20"/>
          <w:lang w:val="es-PR"/>
        </w:rPr>
      </w:pPr>
      <w:r w:rsidRPr="0047280F">
        <w:rPr>
          <w:b/>
          <w:sz w:val="20"/>
          <w:szCs w:val="20"/>
          <w:lang w:val="es-ES"/>
        </w:rPr>
        <w:lastRenderedPageBreak/>
        <w:t>Alimentación no congregada: envío de comidas a casa con niños.</w:t>
      </w:r>
      <w:r w:rsidRPr="0047280F">
        <w:rPr>
          <w:sz w:val="20"/>
          <w:szCs w:val="20"/>
          <w:lang w:val="es-ES"/>
        </w:rPr>
        <w:br/>
        <w:t xml:space="preserve">El CACFP aún no está aprobado por el USDA para servir comidas por métodos "no congregados", como enviar comidas a casa con niños o tener las familias recoger </w:t>
      </w:r>
      <w:r w:rsidR="00741BFE" w:rsidRPr="0047280F">
        <w:rPr>
          <w:sz w:val="20"/>
          <w:szCs w:val="20"/>
          <w:lang w:val="es-ES"/>
        </w:rPr>
        <w:t xml:space="preserve"> comidas preparadas en la</w:t>
      </w:r>
      <w:r w:rsidRPr="0047280F">
        <w:rPr>
          <w:sz w:val="20"/>
          <w:szCs w:val="20"/>
          <w:lang w:val="es-ES"/>
        </w:rPr>
        <w:t xml:space="preserve"> casa del proveedor. El 18 de marzo de 2020, el Congreso aprobó un proyecto de ley de emergencia que le otorga al USDA autoridad para aprobar las solicitudes de exención del estado para que el CACFP sirva comidas no congregadas métodos. El Departamento de instrucción público (DPI) está preparado para enviar una solicitud de exención para esta flexibilidad, pero está esperando ver</w:t>
      </w:r>
      <w:r w:rsidRPr="0047280F">
        <w:rPr>
          <w:sz w:val="20"/>
          <w:szCs w:val="20"/>
          <w:lang w:val="es-ES"/>
        </w:rPr>
        <w:br/>
        <w:t>si el USDA emitirá una exención general para todos los estados. Estén atentos para obtener más orientación sobre esto.</w:t>
      </w:r>
    </w:p>
    <w:p w:rsidR="001E6C0D" w:rsidRPr="001E6C0D" w:rsidRDefault="001E6C0D" w:rsidP="00C3391F">
      <w:pPr>
        <w:pStyle w:val="BodyText1"/>
        <w:rPr>
          <w:sz w:val="20"/>
          <w:szCs w:val="20"/>
          <w:lang w:val="es-PR"/>
        </w:rPr>
      </w:pPr>
    </w:p>
    <w:p w:rsidR="00047F3C" w:rsidRPr="00047F3C" w:rsidRDefault="00047F3C" w:rsidP="00047F3C">
      <w:pPr>
        <w:pStyle w:val="BodyText1"/>
        <w:jc w:val="center"/>
        <w:rPr>
          <w:rFonts w:ascii="Trebuchet MS" w:eastAsiaTheme="minorHAnsi" w:hAnsi="Trebuchet MS" w:cstheme="minorBidi"/>
          <w:b/>
          <w:caps/>
          <w:color w:val="A0CF67"/>
          <w:sz w:val="40"/>
          <w:szCs w:val="40"/>
          <w:lang w:val="es-PR"/>
        </w:rPr>
      </w:pPr>
      <w:r w:rsidRPr="00047F3C">
        <w:rPr>
          <w:rFonts w:ascii="Trebuchet MS" w:eastAsiaTheme="minorHAnsi" w:hAnsi="Trebuchet MS" w:cstheme="minorBidi"/>
          <w:b/>
          <w:caps/>
          <w:color w:val="A0CF67"/>
          <w:sz w:val="40"/>
          <w:szCs w:val="40"/>
          <w:lang w:val="es-PR"/>
        </w:rPr>
        <w:t>4-C actualizaciones</w:t>
      </w:r>
    </w:p>
    <w:p w:rsidR="00C3391F" w:rsidRPr="00047F3C" w:rsidRDefault="00C3391F" w:rsidP="00C3391F">
      <w:pPr>
        <w:pStyle w:val="BodyText1"/>
        <w:rPr>
          <w:lang w:val="es-PR"/>
        </w:rPr>
      </w:pPr>
    </w:p>
    <w:p w:rsidR="00741BFE" w:rsidRDefault="00047F3C" w:rsidP="00047F3C">
      <w:pPr>
        <w:pStyle w:val="BodyText1"/>
        <w:jc w:val="center"/>
        <w:rPr>
          <w:sz w:val="20"/>
          <w:szCs w:val="20"/>
          <w:lang w:val="es-ES"/>
        </w:rPr>
      </w:pPr>
      <w:r w:rsidRPr="00047F3C">
        <w:rPr>
          <w:sz w:val="20"/>
          <w:szCs w:val="20"/>
          <w:lang w:val="es-ES"/>
        </w:rPr>
        <w:t>Agradecemos la paciencia de todos, ya que 4-C espera que continúe la orientación del USDA y el DPI. Continuaremos manteniéndolo informado sobre cualquier información que recibamos de USDA y DPI.</w:t>
      </w:r>
      <w:r>
        <w:rPr>
          <w:sz w:val="20"/>
          <w:szCs w:val="20"/>
          <w:lang w:val="es-ES"/>
        </w:rPr>
        <w:t xml:space="preserve"> </w:t>
      </w:r>
      <w:r w:rsidRPr="00047F3C">
        <w:rPr>
          <w:sz w:val="20"/>
          <w:szCs w:val="20"/>
          <w:lang w:val="es-ES"/>
        </w:rPr>
        <w:t xml:space="preserve">Visite la página web de 4-C COVID-19 con </w:t>
      </w:r>
    </w:p>
    <w:p w:rsidR="00741BFE" w:rsidRDefault="00047F3C" w:rsidP="00047F3C">
      <w:pPr>
        <w:pStyle w:val="BodyText1"/>
        <w:jc w:val="center"/>
        <w:rPr>
          <w:sz w:val="20"/>
          <w:szCs w:val="20"/>
          <w:lang w:val="es-ES"/>
        </w:rPr>
      </w:pPr>
      <w:r w:rsidRPr="00047F3C">
        <w:rPr>
          <w:sz w:val="20"/>
          <w:szCs w:val="20"/>
          <w:lang w:val="es-ES"/>
        </w:rPr>
        <w:t>frecuencia para obtener actualizaciones de 4-C</w:t>
      </w:r>
      <w:r>
        <w:rPr>
          <w:sz w:val="20"/>
          <w:szCs w:val="20"/>
          <w:lang w:val="es-ES"/>
        </w:rPr>
        <w:t xml:space="preserve"> </w:t>
      </w:r>
    </w:p>
    <w:p w:rsidR="00047F3C" w:rsidRDefault="00047F3C" w:rsidP="00047F3C">
      <w:pPr>
        <w:pStyle w:val="BodyText1"/>
        <w:jc w:val="center"/>
        <w:rPr>
          <w:sz w:val="20"/>
          <w:szCs w:val="20"/>
          <w:lang w:val="es-ES"/>
        </w:rPr>
      </w:pPr>
      <w:r w:rsidRPr="00047F3C">
        <w:rPr>
          <w:sz w:val="20"/>
          <w:szCs w:val="20"/>
          <w:lang w:val="es-ES"/>
        </w:rPr>
        <w:t>(</w:t>
      </w:r>
      <w:hyperlink r:id="rId7" w:history="1">
        <w:r w:rsidR="007162E2">
          <w:rPr>
            <w:rStyle w:val="Hyperlink"/>
          </w:rPr>
          <w:t>https://www.4-c.org/contact-us/4-c-covid-19-espanol.html</w:t>
        </w:r>
      </w:hyperlink>
      <w:r w:rsidRPr="00047F3C">
        <w:rPr>
          <w:sz w:val="20"/>
          <w:szCs w:val="20"/>
          <w:lang w:val="es-ES"/>
        </w:rPr>
        <w:t>).</w:t>
      </w:r>
      <w:bookmarkStart w:id="0" w:name="_GoBack"/>
      <w:bookmarkEnd w:id="0"/>
    </w:p>
    <w:p w:rsidR="00C3391F" w:rsidRPr="00047F3C" w:rsidRDefault="00C3391F" w:rsidP="00047F3C">
      <w:pPr>
        <w:pStyle w:val="BodyText1"/>
        <w:jc w:val="center"/>
        <w:rPr>
          <w:sz w:val="20"/>
          <w:szCs w:val="20"/>
          <w:lang w:val="es-PR"/>
        </w:rPr>
      </w:pPr>
    </w:p>
    <w:p w:rsidR="00CC58D7" w:rsidRPr="00B34867" w:rsidRDefault="00D40E14" w:rsidP="00440146">
      <w:pPr>
        <w:pStyle w:val="SECTIONHEADLINES"/>
        <w:rPr>
          <w:lang w:val="es-PR"/>
        </w:rPr>
      </w:pPr>
      <w:r w:rsidRPr="00B34867">
        <w:rPr>
          <w:lang w:val="es-PR"/>
        </w:rPr>
        <w:t>EQUIPO DEL PROGRAMA DE ALIMENTOS</w:t>
      </w:r>
    </w:p>
    <w:p w:rsidR="00CC58D7" w:rsidRPr="00B34867" w:rsidRDefault="00D40E14" w:rsidP="00D40E14">
      <w:pPr>
        <w:pStyle w:val="BodyText1"/>
        <w:jc w:val="center"/>
        <w:rPr>
          <w:lang w:val="es-PR"/>
        </w:rPr>
      </w:pPr>
      <w:r w:rsidRPr="00B34867">
        <w:rPr>
          <w:rStyle w:val="Strong"/>
          <w:bCs w:val="0"/>
          <w:lang w:val="es-PR"/>
        </w:rPr>
        <w:t>Directora de Departamento de Salud y Seguridad</w:t>
      </w:r>
    </w:p>
    <w:p w:rsidR="00CC58D7" w:rsidRPr="00F954BC" w:rsidRDefault="00CC58D7" w:rsidP="00440146">
      <w:pPr>
        <w:pStyle w:val="BodyText1"/>
        <w:jc w:val="center"/>
        <w:rPr>
          <w:rFonts w:ascii="Times New Roman" w:hAnsi="Times New Roman"/>
          <w:sz w:val="24"/>
          <w:szCs w:val="24"/>
        </w:rPr>
      </w:pPr>
      <w:r w:rsidRPr="00F954BC">
        <w:t>Brianne Heidke</w:t>
      </w:r>
    </w:p>
    <w:p w:rsidR="00CC58D7" w:rsidRPr="00F954BC" w:rsidRDefault="00CC58D7" w:rsidP="00440146">
      <w:pPr>
        <w:pStyle w:val="BodyText1"/>
        <w:jc w:val="center"/>
        <w:rPr>
          <w:rFonts w:ascii="Times New Roman" w:hAnsi="Times New Roman"/>
          <w:sz w:val="24"/>
          <w:szCs w:val="24"/>
        </w:rPr>
      </w:pPr>
    </w:p>
    <w:p w:rsidR="00CC58D7" w:rsidRPr="00F954BC" w:rsidRDefault="00D40E14" w:rsidP="00440146">
      <w:pPr>
        <w:pStyle w:val="BodyText1"/>
        <w:jc w:val="center"/>
        <w:rPr>
          <w:rFonts w:ascii="Times New Roman" w:hAnsi="Times New Roman"/>
          <w:sz w:val="24"/>
          <w:szCs w:val="24"/>
        </w:rPr>
      </w:pPr>
      <w:proofErr w:type="spellStart"/>
      <w:r w:rsidRPr="00F954BC">
        <w:rPr>
          <w:b/>
        </w:rPr>
        <w:t>Assistente</w:t>
      </w:r>
      <w:proofErr w:type="spellEnd"/>
      <w:r w:rsidRPr="00F954BC">
        <w:rPr>
          <w:b/>
        </w:rPr>
        <w:t xml:space="preserve"> </w:t>
      </w:r>
      <w:proofErr w:type="spellStart"/>
      <w:r w:rsidRPr="00F954BC">
        <w:rPr>
          <w:b/>
        </w:rPr>
        <w:t>Administrativa</w:t>
      </w:r>
      <w:proofErr w:type="spellEnd"/>
      <w:r w:rsidR="00CC58D7" w:rsidRPr="00F954BC">
        <w:br/>
        <w:t>Bette Miller</w:t>
      </w:r>
    </w:p>
    <w:p w:rsidR="00CC58D7" w:rsidRPr="00B34867" w:rsidRDefault="00440146" w:rsidP="00440146">
      <w:pPr>
        <w:pStyle w:val="BodyText1"/>
        <w:jc w:val="center"/>
        <w:rPr>
          <w:rFonts w:ascii="Times New Roman" w:hAnsi="Times New Roman"/>
          <w:sz w:val="24"/>
          <w:szCs w:val="24"/>
          <w:lang w:val="es-PR"/>
        </w:rPr>
      </w:pPr>
      <w:r w:rsidRPr="001E6C0D">
        <w:rPr>
          <w:lang w:val="es-PR"/>
        </w:rPr>
        <w:br/>
      </w:r>
      <w:r w:rsidR="00F76623" w:rsidRPr="00B34867">
        <w:rPr>
          <w:b/>
          <w:lang w:val="es-PR"/>
        </w:rPr>
        <w:t xml:space="preserve">Especialista en Nutrición </w:t>
      </w:r>
    </w:p>
    <w:p w:rsidR="00CC58D7" w:rsidRPr="00B34867" w:rsidRDefault="00CC58D7" w:rsidP="00440146">
      <w:pPr>
        <w:pStyle w:val="BodyText1"/>
        <w:jc w:val="center"/>
        <w:rPr>
          <w:rFonts w:ascii="Times New Roman" w:hAnsi="Times New Roman"/>
          <w:sz w:val="24"/>
          <w:szCs w:val="24"/>
          <w:lang w:val="es-PR"/>
        </w:rPr>
      </w:pPr>
      <w:r w:rsidRPr="00B34867">
        <w:rPr>
          <w:lang w:val="es-PR"/>
        </w:rPr>
        <w:t>Jan Howe</w:t>
      </w:r>
    </w:p>
    <w:p w:rsidR="00CC58D7" w:rsidRPr="00B34867" w:rsidRDefault="00CC58D7" w:rsidP="00440146">
      <w:pPr>
        <w:pStyle w:val="BodyText1"/>
        <w:jc w:val="center"/>
        <w:rPr>
          <w:rFonts w:ascii="Times New Roman" w:hAnsi="Times New Roman"/>
          <w:sz w:val="24"/>
          <w:szCs w:val="24"/>
          <w:lang w:val="es-PR"/>
        </w:rPr>
      </w:pPr>
      <w:r w:rsidRPr="00B34867">
        <w:rPr>
          <w:lang w:val="es-PR"/>
        </w:rPr>
        <w:t>Robin Hunter</w:t>
      </w:r>
    </w:p>
    <w:p w:rsidR="00CC58D7" w:rsidRPr="00F954BC" w:rsidRDefault="001D06C5" w:rsidP="001D06C5">
      <w:pPr>
        <w:pStyle w:val="BodyText1"/>
        <w:tabs>
          <w:tab w:val="left" w:pos="1164"/>
          <w:tab w:val="center" w:pos="4680"/>
        </w:tabs>
        <w:rPr>
          <w:rFonts w:ascii="Times New Roman" w:hAnsi="Times New Roman"/>
          <w:sz w:val="24"/>
          <w:szCs w:val="24"/>
        </w:rPr>
      </w:pPr>
      <w:r w:rsidRPr="00B34867">
        <w:rPr>
          <w:lang w:val="es-PR"/>
        </w:rPr>
        <w:tab/>
      </w:r>
      <w:r w:rsidRPr="00B34867">
        <w:rPr>
          <w:lang w:val="es-PR"/>
        </w:rPr>
        <w:tab/>
      </w:r>
      <w:r w:rsidR="00CC58D7" w:rsidRPr="00F954BC">
        <w:t>Wanda Rodriguez</w:t>
      </w:r>
    </w:p>
    <w:p w:rsidR="00CC58D7" w:rsidRPr="00F954BC" w:rsidRDefault="00CC58D7" w:rsidP="00440146">
      <w:pPr>
        <w:pStyle w:val="BodyText1"/>
        <w:jc w:val="center"/>
        <w:rPr>
          <w:rFonts w:ascii="Times New Roman" w:hAnsi="Times New Roman"/>
          <w:sz w:val="24"/>
          <w:szCs w:val="24"/>
        </w:rPr>
      </w:pPr>
      <w:r w:rsidRPr="00F954BC">
        <w:t>Mary Schott</w:t>
      </w:r>
    </w:p>
    <w:sectPr w:rsidR="00CC58D7" w:rsidRPr="00F954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061" w:rsidRDefault="00FD2061" w:rsidP="00CC58D7">
      <w:pPr>
        <w:spacing w:after="0" w:line="240" w:lineRule="auto"/>
      </w:pPr>
      <w:r>
        <w:separator/>
      </w:r>
    </w:p>
  </w:endnote>
  <w:endnote w:type="continuationSeparator" w:id="0">
    <w:p w:rsidR="00FD2061" w:rsidRDefault="00FD2061" w:rsidP="00CC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8D7" w:rsidRPr="00150060" w:rsidRDefault="00CC58D7" w:rsidP="00F76623">
    <w:pPr>
      <w:pStyle w:val="Footer1"/>
    </w:pPr>
    <w:r w:rsidRPr="00CC58D7">
      <w:t xml:space="preserve">5 </w:t>
    </w:r>
    <w:proofErr w:type="spellStart"/>
    <w:r w:rsidRPr="00150060">
      <w:t>Odana</w:t>
    </w:r>
    <w:proofErr w:type="spellEnd"/>
    <w:r w:rsidRPr="00150060">
      <w:t xml:space="preserve"> Court, Madison, WI 53719</w:t>
    </w:r>
    <w:r w:rsidR="00F76623" w:rsidRPr="00150060">
      <w:tab/>
    </w:r>
  </w:p>
  <w:p w:rsidR="00CC58D7" w:rsidRPr="00150060" w:rsidRDefault="00CC58D7" w:rsidP="00F76623">
    <w:pPr>
      <w:pStyle w:val="Footer1"/>
    </w:pPr>
    <w:r w:rsidRPr="00150060">
      <w:t>608-271-</w:t>
    </w:r>
    <w:proofErr w:type="gramStart"/>
    <w:r w:rsidRPr="00150060">
      <w:t>9181  |</w:t>
    </w:r>
    <w:proofErr w:type="gramEnd"/>
    <w:r w:rsidRPr="00150060">
      <w:t xml:space="preserve">  1-800-750-KIDS  |  Fax: 608-271-5380</w:t>
    </w:r>
  </w:p>
  <w:p w:rsidR="00CC58D7" w:rsidRPr="00150060" w:rsidRDefault="00CC58D7" w:rsidP="00F76623">
    <w:pPr>
      <w:pStyle w:val="Footer1"/>
    </w:pPr>
    <w:proofErr w:type="gramStart"/>
    <w:r w:rsidRPr="00150060">
      <w:t>www.4-C.org  |</w:t>
    </w:r>
    <w:proofErr w:type="gramEnd"/>
    <w:r w:rsidRPr="00150060">
      <w:t xml:space="preserve">  info@4-C.org</w:t>
    </w:r>
  </w:p>
  <w:p w:rsidR="00F76623" w:rsidRPr="00F76623" w:rsidRDefault="00F76623" w:rsidP="00F76623">
    <w:pPr>
      <w:pStyle w:val="Footer1"/>
      <w:rPr>
        <w:i/>
        <w:lang w:val="es-MX"/>
      </w:rPr>
    </w:pPr>
    <w:r w:rsidRPr="00150060">
      <w:rPr>
        <w:i/>
        <w:lang w:val="es-PE"/>
      </w:rPr>
      <w:t xml:space="preserve">Esta institución </w:t>
    </w:r>
    <w:r w:rsidRPr="00F76623">
      <w:rPr>
        <w:i/>
        <w:lang w:val="es-PE"/>
      </w:rPr>
      <w:t xml:space="preserve">es un proveedor que ofrece igualdad de oportunidades.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061" w:rsidRDefault="00FD2061" w:rsidP="00CC58D7">
      <w:pPr>
        <w:spacing w:after="0" w:line="240" w:lineRule="auto"/>
      </w:pPr>
      <w:r>
        <w:separator/>
      </w:r>
    </w:p>
  </w:footnote>
  <w:footnote w:type="continuationSeparator" w:id="0">
    <w:p w:rsidR="00FD2061" w:rsidRDefault="00FD2061" w:rsidP="00CC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8D7" w:rsidRDefault="007B61A1">
    <w:pPr>
      <w:pStyle w:val="Header"/>
    </w:pPr>
    <w:r>
      <w:rPr>
        <w:noProof/>
      </w:rPr>
      <w:drawing>
        <wp:inline distT="0" distB="0" distL="0" distR="0" wp14:anchorId="2779D6F7" wp14:editId="08387DC0">
          <wp:extent cx="5943600" cy="12846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Program Spani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84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34D3"/>
    <w:multiLevelType w:val="multilevel"/>
    <w:tmpl w:val="99CC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A5742"/>
    <w:multiLevelType w:val="hybridMultilevel"/>
    <w:tmpl w:val="7AF216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7671010"/>
    <w:multiLevelType w:val="hybridMultilevel"/>
    <w:tmpl w:val="AFC46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AD7717"/>
    <w:multiLevelType w:val="hybridMultilevel"/>
    <w:tmpl w:val="C9C881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B2A42"/>
    <w:multiLevelType w:val="hybridMultilevel"/>
    <w:tmpl w:val="14D46C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22F3B"/>
    <w:multiLevelType w:val="hybridMultilevel"/>
    <w:tmpl w:val="371EE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D507E"/>
    <w:multiLevelType w:val="hybridMultilevel"/>
    <w:tmpl w:val="B4BAB846"/>
    <w:lvl w:ilvl="0" w:tplc="04090001">
      <w:start w:val="1"/>
      <w:numFmt w:val="bullet"/>
      <w:lvlText w:val=""/>
      <w:lvlJc w:val="left"/>
      <w:pPr>
        <w:ind w:left="720" w:hanging="360"/>
      </w:pPr>
      <w:rPr>
        <w:rFonts w:ascii="Symbol" w:hAnsi="Symbol" w:hint="default"/>
      </w:rPr>
    </w:lvl>
    <w:lvl w:ilvl="1" w:tplc="EDDCC3B6">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30211"/>
    <w:multiLevelType w:val="hybridMultilevel"/>
    <w:tmpl w:val="0B3E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B6EA2"/>
    <w:multiLevelType w:val="hybridMultilevel"/>
    <w:tmpl w:val="6C80F5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74302B"/>
    <w:multiLevelType w:val="hybridMultilevel"/>
    <w:tmpl w:val="554801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6"/>
  </w:num>
  <w:num w:numId="3">
    <w:abstractNumId w:val="0"/>
  </w:num>
  <w:num w:numId="4">
    <w:abstractNumId w:val="2"/>
  </w:num>
  <w:num w:numId="5">
    <w:abstractNumId w:val="5"/>
  </w:num>
  <w:num w:numId="6">
    <w:abstractNumId w:val="3"/>
  </w:num>
  <w:num w:numId="7">
    <w:abstractNumId w:val="8"/>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8D7"/>
    <w:rsid w:val="00047F3C"/>
    <w:rsid w:val="00117CC3"/>
    <w:rsid w:val="00127AFE"/>
    <w:rsid w:val="00150060"/>
    <w:rsid w:val="00191EA1"/>
    <w:rsid w:val="001D06C5"/>
    <w:rsid w:val="001E6C0D"/>
    <w:rsid w:val="001F5B6F"/>
    <w:rsid w:val="002E6457"/>
    <w:rsid w:val="00305E25"/>
    <w:rsid w:val="003C30CC"/>
    <w:rsid w:val="00440146"/>
    <w:rsid w:val="0046178F"/>
    <w:rsid w:val="0047280F"/>
    <w:rsid w:val="00491C48"/>
    <w:rsid w:val="005F30DB"/>
    <w:rsid w:val="007162E2"/>
    <w:rsid w:val="00741BFE"/>
    <w:rsid w:val="007B61A1"/>
    <w:rsid w:val="009B120C"/>
    <w:rsid w:val="009C5F56"/>
    <w:rsid w:val="00A74966"/>
    <w:rsid w:val="00AF51D1"/>
    <w:rsid w:val="00B34867"/>
    <w:rsid w:val="00B55844"/>
    <w:rsid w:val="00C3391F"/>
    <w:rsid w:val="00CB25C5"/>
    <w:rsid w:val="00CC58D7"/>
    <w:rsid w:val="00D1423A"/>
    <w:rsid w:val="00D40E14"/>
    <w:rsid w:val="00DB4BE0"/>
    <w:rsid w:val="00DE00E5"/>
    <w:rsid w:val="00F05979"/>
    <w:rsid w:val="00F76623"/>
    <w:rsid w:val="00F954BC"/>
    <w:rsid w:val="00FD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537EE3"/>
  <w15:docId w15:val="{E7DF14EE-F6D5-4F20-837A-94235F7D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8D7"/>
  </w:style>
  <w:style w:type="paragraph" w:styleId="Footer">
    <w:name w:val="footer"/>
    <w:basedOn w:val="Normal"/>
    <w:link w:val="FooterChar"/>
    <w:uiPriority w:val="99"/>
    <w:unhideWhenUsed/>
    <w:rsid w:val="00CC5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8D7"/>
  </w:style>
  <w:style w:type="paragraph" w:styleId="BalloonText">
    <w:name w:val="Balloon Text"/>
    <w:basedOn w:val="Normal"/>
    <w:link w:val="BalloonTextChar"/>
    <w:uiPriority w:val="99"/>
    <w:semiHidden/>
    <w:unhideWhenUsed/>
    <w:rsid w:val="00CC5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8D7"/>
    <w:rPr>
      <w:rFonts w:ascii="Tahoma" w:hAnsi="Tahoma" w:cs="Tahoma"/>
      <w:sz w:val="16"/>
      <w:szCs w:val="16"/>
    </w:rPr>
  </w:style>
  <w:style w:type="character" w:styleId="Strong">
    <w:name w:val="Strong"/>
    <w:basedOn w:val="DefaultParagraphFont"/>
    <w:uiPriority w:val="22"/>
    <w:qFormat/>
    <w:rsid w:val="00CC58D7"/>
    <w:rPr>
      <w:b/>
      <w:bCs/>
    </w:rPr>
  </w:style>
  <w:style w:type="character" w:styleId="Hyperlink">
    <w:name w:val="Hyperlink"/>
    <w:basedOn w:val="DefaultParagraphFont"/>
    <w:uiPriority w:val="99"/>
    <w:unhideWhenUsed/>
    <w:rsid w:val="00CC58D7"/>
    <w:rPr>
      <w:color w:val="0000FF"/>
      <w:u w:val="single"/>
    </w:rPr>
  </w:style>
  <w:style w:type="paragraph" w:customStyle="1" w:styleId="MONTH">
    <w:name w:val="MONTH"/>
    <w:basedOn w:val="Normal"/>
    <w:link w:val="MONTHChar"/>
    <w:qFormat/>
    <w:rsid w:val="00CC58D7"/>
    <w:pPr>
      <w:jc w:val="center"/>
    </w:pPr>
    <w:rPr>
      <w:rFonts w:ascii="Arial" w:hAnsi="Arial" w:cs="Arial"/>
      <w:b/>
      <w:caps/>
      <w:color w:val="005984"/>
      <w:sz w:val="28"/>
      <w:szCs w:val="28"/>
    </w:rPr>
  </w:style>
  <w:style w:type="paragraph" w:customStyle="1" w:styleId="BodyText1">
    <w:name w:val="Body Text1"/>
    <w:basedOn w:val="Normal"/>
    <w:link w:val="BODYTEXTChar"/>
    <w:qFormat/>
    <w:rsid w:val="00CC58D7"/>
    <w:pPr>
      <w:spacing w:after="0" w:line="240" w:lineRule="auto"/>
    </w:pPr>
    <w:rPr>
      <w:rFonts w:ascii="Verdana" w:eastAsia="Times New Roman" w:hAnsi="Verdana" w:cs="Times New Roman"/>
      <w:sz w:val="18"/>
      <w:szCs w:val="18"/>
    </w:rPr>
  </w:style>
  <w:style w:type="character" w:customStyle="1" w:styleId="MONTHChar">
    <w:name w:val="MONTH Char"/>
    <w:basedOn w:val="DefaultParagraphFont"/>
    <w:link w:val="MONTH"/>
    <w:rsid w:val="00CC58D7"/>
    <w:rPr>
      <w:rFonts w:ascii="Arial" w:hAnsi="Arial" w:cs="Arial"/>
      <w:b/>
      <w:caps/>
      <w:color w:val="005984"/>
      <w:sz w:val="28"/>
      <w:szCs w:val="28"/>
    </w:rPr>
  </w:style>
  <w:style w:type="paragraph" w:customStyle="1" w:styleId="SECTIONHEADLINES">
    <w:name w:val="SECTION HEADLINES"/>
    <w:basedOn w:val="Normal"/>
    <w:link w:val="SECTIONHEADLINESChar"/>
    <w:qFormat/>
    <w:rsid w:val="00CC58D7"/>
    <w:pPr>
      <w:spacing w:before="200" w:after="40" w:line="240" w:lineRule="auto"/>
      <w:jc w:val="center"/>
    </w:pPr>
    <w:rPr>
      <w:rFonts w:ascii="Trebuchet MS" w:hAnsi="Trebuchet MS"/>
      <w:b/>
      <w:caps/>
      <w:color w:val="A0CF67"/>
      <w:sz w:val="40"/>
      <w:szCs w:val="40"/>
    </w:rPr>
  </w:style>
  <w:style w:type="character" w:customStyle="1" w:styleId="BODYTEXTChar">
    <w:name w:val="BODY TEXT Char"/>
    <w:basedOn w:val="DefaultParagraphFont"/>
    <w:link w:val="BodyText1"/>
    <w:rsid w:val="00CC58D7"/>
    <w:rPr>
      <w:rFonts w:ascii="Verdana" w:eastAsia="Times New Roman" w:hAnsi="Verdana" w:cs="Times New Roman"/>
      <w:sz w:val="18"/>
      <w:szCs w:val="18"/>
    </w:rPr>
  </w:style>
  <w:style w:type="paragraph" w:customStyle="1" w:styleId="Footer1">
    <w:name w:val="Footer1"/>
    <w:basedOn w:val="Normal"/>
    <w:link w:val="FOOTERChar0"/>
    <w:qFormat/>
    <w:rsid w:val="00440146"/>
    <w:pPr>
      <w:spacing w:after="0" w:line="240" w:lineRule="auto"/>
    </w:pPr>
    <w:rPr>
      <w:rFonts w:ascii="Trebuchet MS" w:eastAsia="Times New Roman" w:hAnsi="Trebuchet MS" w:cs="Times New Roman"/>
      <w:sz w:val="18"/>
      <w:szCs w:val="24"/>
    </w:rPr>
  </w:style>
  <w:style w:type="character" w:customStyle="1" w:styleId="SECTIONHEADLINESChar">
    <w:name w:val="SECTION HEADLINES Char"/>
    <w:basedOn w:val="DefaultParagraphFont"/>
    <w:link w:val="SECTIONHEADLINES"/>
    <w:rsid w:val="00CC58D7"/>
    <w:rPr>
      <w:rFonts w:ascii="Trebuchet MS" w:hAnsi="Trebuchet MS"/>
      <w:b/>
      <w:caps/>
      <w:color w:val="A0CF67"/>
      <w:sz w:val="40"/>
      <w:szCs w:val="40"/>
    </w:rPr>
  </w:style>
  <w:style w:type="character" w:customStyle="1" w:styleId="FOOTERChar0">
    <w:name w:val="FOOTER Char"/>
    <w:basedOn w:val="DefaultParagraphFont"/>
    <w:link w:val="Footer1"/>
    <w:rsid w:val="00440146"/>
    <w:rPr>
      <w:rFonts w:ascii="Trebuchet MS" w:eastAsia="Times New Roman" w:hAnsi="Trebuchet MS" w:cs="Times New Roman"/>
      <w:sz w:val="18"/>
      <w:szCs w:val="24"/>
    </w:rPr>
  </w:style>
  <w:style w:type="paragraph" w:styleId="ListParagraph">
    <w:name w:val="List Paragraph"/>
    <w:basedOn w:val="Normal"/>
    <w:uiPriority w:val="34"/>
    <w:qFormat/>
    <w:rsid w:val="001E6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329">
      <w:bodyDiv w:val="1"/>
      <w:marLeft w:val="0"/>
      <w:marRight w:val="0"/>
      <w:marTop w:val="0"/>
      <w:marBottom w:val="0"/>
      <w:divBdr>
        <w:top w:val="none" w:sz="0" w:space="0" w:color="auto"/>
        <w:left w:val="none" w:sz="0" w:space="0" w:color="auto"/>
        <w:bottom w:val="none" w:sz="0" w:space="0" w:color="auto"/>
        <w:right w:val="none" w:sz="0" w:space="0" w:color="auto"/>
      </w:divBdr>
    </w:div>
    <w:div w:id="311328468">
      <w:bodyDiv w:val="1"/>
      <w:marLeft w:val="0"/>
      <w:marRight w:val="0"/>
      <w:marTop w:val="0"/>
      <w:marBottom w:val="0"/>
      <w:divBdr>
        <w:top w:val="none" w:sz="0" w:space="0" w:color="auto"/>
        <w:left w:val="none" w:sz="0" w:space="0" w:color="auto"/>
        <w:bottom w:val="none" w:sz="0" w:space="0" w:color="auto"/>
        <w:right w:val="none" w:sz="0" w:space="0" w:color="auto"/>
      </w:divBdr>
      <w:divsChild>
        <w:div w:id="1952128566">
          <w:marLeft w:val="0"/>
          <w:marRight w:val="0"/>
          <w:marTop w:val="0"/>
          <w:marBottom w:val="0"/>
          <w:divBdr>
            <w:top w:val="none" w:sz="0" w:space="0" w:color="auto"/>
            <w:left w:val="none" w:sz="0" w:space="0" w:color="auto"/>
            <w:bottom w:val="none" w:sz="0" w:space="0" w:color="auto"/>
            <w:right w:val="none" w:sz="0" w:space="0" w:color="auto"/>
          </w:divBdr>
          <w:divsChild>
            <w:div w:id="3368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46486">
      <w:bodyDiv w:val="1"/>
      <w:marLeft w:val="0"/>
      <w:marRight w:val="0"/>
      <w:marTop w:val="0"/>
      <w:marBottom w:val="0"/>
      <w:divBdr>
        <w:top w:val="none" w:sz="0" w:space="0" w:color="auto"/>
        <w:left w:val="none" w:sz="0" w:space="0" w:color="auto"/>
        <w:bottom w:val="none" w:sz="0" w:space="0" w:color="auto"/>
        <w:right w:val="none" w:sz="0" w:space="0" w:color="auto"/>
      </w:divBdr>
    </w:div>
    <w:div w:id="525217426">
      <w:bodyDiv w:val="1"/>
      <w:marLeft w:val="0"/>
      <w:marRight w:val="0"/>
      <w:marTop w:val="0"/>
      <w:marBottom w:val="0"/>
      <w:divBdr>
        <w:top w:val="none" w:sz="0" w:space="0" w:color="auto"/>
        <w:left w:val="none" w:sz="0" w:space="0" w:color="auto"/>
        <w:bottom w:val="none" w:sz="0" w:space="0" w:color="auto"/>
        <w:right w:val="none" w:sz="0" w:space="0" w:color="auto"/>
      </w:divBdr>
    </w:div>
    <w:div w:id="814567808">
      <w:bodyDiv w:val="1"/>
      <w:marLeft w:val="0"/>
      <w:marRight w:val="0"/>
      <w:marTop w:val="0"/>
      <w:marBottom w:val="0"/>
      <w:divBdr>
        <w:top w:val="none" w:sz="0" w:space="0" w:color="auto"/>
        <w:left w:val="none" w:sz="0" w:space="0" w:color="auto"/>
        <w:bottom w:val="none" w:sz="0" w:space="0" w:color="auto"/>
        <w:right w:val="none" w:sz="0" w:space="0" w:color="auto"/>
      </w:divBdr>
      <w:divsChild>
        <w:div w:id="190414256">
          <w:marLeft w:val="0"/>
          <w:marRight w:val="0"/>
          <w:marTop w:val="0"/>
          <w:marBottom w:val="0"/>
          <w:divBdr>
            <w:top w:val="none" w:sz="0" w:space="0" w:color="auto"/>
            <w:left w:val="none" w:sz="0" w:space="0" w:color="auto"/>
            <w:bottom w:val="none" w:sz="0" w:space="0" w:color="auto"/>
            <w:right w:val="none" w:sz="0" w:space="0" w:color="auto"/>
          </w:divBdr>
        </w:div>
        <w:div w:id="2012561616">
          <w:marLeft w:val="0"/>
          <w:marRight w:val="0"/>
          <w:marTop w:val="0"/>
          <w:marBottom w:val="0"/>
          <w:divBdr>
            <w:top w:val="none" w:sz="0" w:space="0" w:color="auto"/>
            <w:left w:val="none" w:sz="0" w:space="0" w:color="auto"/>
            <w:bottom w:val="none" w:sz="0" w:space="0" w:color="auto"/>
            <w:right w:val="none" w:sz="0" w:space="0" w:color="auto"/>
          </w:divBdr>
        </w:div>
        <w:div w:id="430467404">
          <w:marLeft w:val="0"/>
          <w:marRight w:val="0"/>
          <w:marTop w:val="0"/>
          <w:marBottom w:val="0"/>
          <w:divBdr>
            <w:top w:val="none" w:sz="0" w:space="0" w:color="auto"/>
            <w:left w:val="none" w:sz="0" w:space="0" w:color="auto"/>
            <w:bottom w:val="none" w:sz="0" w:space="0" w:color="auto"/>
            <w:right w:val="none" w:sz="0" w:space="0" w:color="auto"/>
          </w:divBdr>
        </w:div>
      </w:divsChild>
    </w:div>
    <w:div w:id="983312569">
      <w:bodyDiv w:val="1"/>
      <w:marLeft w:val="0"/>
      <w:marRight w:val="0"/>
      <w:marTop w:val="0"/>
      <w:marBottom w:val="0"/>
      <w:divBdr>
        <w:top w:val="none" w:sz="0" w:space="0" w:color="auto"/>
        <w:left w:val="none" w:sz="0" w:space="0" w:color="auto"/>
        <w:bottom w:val="none" w:sz="0" w:space="0" w:color="auto"/>
        <w:right w:val="none" w:sz="0" w:space="0" w:color="auto"/>
      </w:divBdr>
      <w:divsChild>
        <w:div w:id="549611204">
          <w:marLeft w:val="0"/>
          <w:marRight w:val="0"/>
          <w:marTop w:val="0"/>
          <w:marBottom w:val="0"/>
          <w:divBdr>
            <w:top w:val="none" w:sz="0" w:space="0" w:color="auto"/>
            <w:left w:val="none" w:sz="0" w:space="0" w:color="auto"/>
            <w:bottom w:val="none" w:sz="0" w:space="0" w:color="auto"/>
            <w:right w:val="none" w:sz="0" w:space="0" w:color="auto"/>
          </w:divBdr>
        </w:div>
        <w:div w:id="430013856">
          <w:marLeft w:val="0"/>
          <w:marRight w:val="0"/>
          <w:marTop w:val="0"/>
          <w:marBottom w:val="0"/>
          <w:divBdr>
            <w:top w:val="none" w:sz="0" w:space="0" w:color="auto"/>
            <w:left w:val="none" w:sz="0" w:space="0" w:color="auto"/>
            <w:bottom w:val="none" w:sz="0" w:space="0" w:color="auto"/>
            <w:right w:val="none" w:sz="0" w:space="0" w:color="auto"/>
          </w:divBdr>
        </w:div>
        <w:div w:id="2105346684">
          <w:marLeft w:val="0"/>
          <w:marRight w:val="0"/>
          <w:marTop w:val="0"/>
          <w:marBottom w:val="0"/>
          <w:divBdr>
            <w:top w:val="none" w:sz="0" w:space="0" w:color="auto"/>
            <w:left w:val="none" w:sz="0" w:space="0" w:color="auto"/>
            <w:bottom w:val="none" w:sz="0" w:space="0" w:color="auto"/>
            <w:right w:val="none" w:sz="0" w:space="0" w:color="auto"/>
          </w:divBdr>
        </w:div>
      </w:divsChild>
    </w:div>
    <w:div w:id="1830553994">
      <w:bodyDiv w:val="1"/>
      <w:marLeft w:val="0"/>
      <w:marRight w:val="0"/>
      <w:marTop w:val="0"/>
      <w:marBottom w:val="0"/>
      <w:divBdr>
        <w:top w:val="none" w:sz="0" w:space="0" w:color="auto"/>
        <w:left w:val="none" w:sz="0" w:space="0" w:color="auto"/>
        <w:bottom w:val="none" w:sz="0" w:space="0" w:color="auto"/>
        <w:right w:val="none" w:sz="0" w:space="0" w:color="auto"/>
      </w:divBdr>
      <w:divsChild>
        <w:div w:id="577524286">
          <w:marLeft w:val="0"/>
          <w:marRight w:val="0"/>
          <w:marTop w:val="0"/>
          <w:marBottom w:val="0"/>
          <w:divBdr>
            <w:top w:val="none" w:sz="0" w:space="0" w:color="auto"/>
            <w:left w:val="none" w:sz="0" w:space="0" w:color="auto"/>
            <w:bottom w:val="none" w:sz="0" w:space="0" w:color="auto"/>
            <w:right w:val="none" w:sz="0" w:space="0" w:color="auto"/>
          </w:divBdr>
        </w:div>
        <w:div w:id="935750053">
          <w:marLeft w:val="0"/>
          <w:marRight w:val="0"/>
          <w:marTop w:val="0"/>
          <w:marBottom w:val="0"/>
          <w:divBdr>
            <w:top w:val="none" w:sz="0" w:space="0" w:color="auto"/>
            <w:left w:val="none" w:sz="0" w:space="0" w:color="auto"/>
            <w:bottom w:val="none" w:sz="0" w:space="0" w:color="auto"/>
            <w:right w:val="none" w:sz="0" w:space="0" w:color="auto"/>
          </w:divBdr>
        </w:div>
        <w:div w:id="37049391">
          <w:marLeft w:val="0"/>
          <w:marRight w:val="0"/>
          <w:marTop w:val="0"/>
          <w:marBottom w:val="0"/>
          <w:divBdr>
            <w:top w:val="none" w:sz="0" w:space="0" w:color="auto"/>
            <w:left w:val="none" w:sz="0" w:space="0" w:color="auto"/>
            <w:bottom w:val="none" w:sz="0" w:space="0" w:color="auto"/>
            <w:right w:val="none" w:sz="0" w:space="0" w:color="auto"/>
          </w:divBdr>
        </w:div>
        <w:div w:id="848518056">
          <w:marLeft w:val="0"/>
          <w:marRight w:val="0"/>
          <w:marTop w:val="0"/>
          <w:marBottom w:val="0"/>
          <w:divBdr>
            <w:top w:val="none" w:sz="0" w:space="0" w:color="auto"/>
            <w:left w:val="none" w:sz="0" w:space="0" w:color="auto"/>
            <w:bottom w:val="none" w:sz="0" w:space="0" w:color="auto"/>
            <w:right w:val="none" w:sz="0" w:space="0" w:color="auto"/>
          </w:divBdr>
        </w:div>
        <w:div w:id="1744642304">
          <w:marLeft w:val="0"/>
          <w:marRight w:val="0"/>
          <w:marTop w:val="0"/>
          <w:marBottom w:val="0"/>
          <w:divBdr>
            <w:top w:val="none" w:sz="0" w:space="0" w:color="auto"/>
            <w:left w:val="none" w:sz="0" w:space="0" w:color="auto"/>
            <w:bottom w:val="none" w:sz="0" w:space="0" w:color="auto"/>
            <w:right w:val="none" w:sz="0" w:space="0" w:color="auto"/>
          </w:divBdr>
        </w:div>
        <w:div w:id="354499438">
          <w:marLeft w:val="0"/>
          <w:marRight w:val="0"/>
          <w:marTop w:val="0"/>
          <w:marBottom w:val="0"/>
          <w:divBdr>
            <w:top w:val="none" w:sz="0" w:space="0" w:color="auto"/>
            <w:left w:val="none" w:sz="0" w:space="0" w:color="auto"/>
            <w:bottom w:val="none" w:sz="0" w:space="0" w:color="auto"/>
            <w:right w:val="none" w:sz="0" w:space="0" w:color="auto"/>
          </w:divBdr>
        </w:div>
        <w:div w:id="37751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4-c.org/contact-us/4-c-covid-19-espano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Schneider</dc:creator>
  <cp:lastModifiedBy>Brianne Heidke</cp:lastModifiedBy>
  <cp:revision>2</cp:revision>
  <cp:lastPrinted>2017-01-06T14:36:00Z</cp:lastPrinted>
  <dcterms:created xsi:type="dcterms:W3CDTF">2020-03-23T20:59:00Z</dcterms:created>
  <dcterms:modified xsi:type="dcterms:W3CDTF">2020-03-23T20:59:00Z</dcterms:modified>
</cp:coreProperties>
</file>